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314" w:rsidRPr="00F14314" w:rsidRDefault="00F14314" w:rsidP="00F14314">
      <w:pPr>
        <w:jc w:val="both"/>
        <w:rPr>
          <w:b/>
          <w:sz w:val="32"/>
          <w:szCs w:val="32"/>
          <w:u w:val="single"/>
          <w:lang w:val="fr-FR"/>
        </w:rPr>
      </w:pPr>
      <w:r w:rsidRPr="00F14314">
        <w:rPr>
          <w:b/>
          <w:sz w:val="32"/>
          <w:szCs w:val="32"/>
          <w:u w:val="single"/>
          <w:lang w:val="fr-FR"/>
        </w:rPr>
        <w:t xml:space="preserve">Remplacement de la directive 2008/118/CE au 13 février 2023 </w:t>
      </w:r>
    </w:p>
    <w:p w:rsidR="00F14314" w:rsidRPr="0070488B" w:rsidRDefault="00F14314" w:rsidP="00F14314">
      <w:pPr>
        <w:jc w:val="both"/>
        <w:rPr>
          <w:b/>
          <w:lang w:val="fr-FR"/>
        </w:rPr>
      </w:pPr>
      <w:r w:rsidRPr="0070488B">
        <w:rPr>
          <w:b/>
          <w:lang w:val="fr-FR"/>
        </w:rPr>
        <w:t>Extension de la procédure EMCS au contrôle des mouvements des produits soumis à accises déjà mis à la consommation</w:t>
      </w:r>
    </w:p>
    <w:p w:rsidR="00F14314" w:rsidRPr="00BF1361" w:rsidRDefault="00F14314" w:rsidP="00F14314">
      <w:pPr>
        <w:jc w:val="both"/>
        <w:rPr>
          <w:lang w:val="fr-FR"/>
        </w:rPr>
      </w:pPr>
      <w:r w:rsidRPr="00BF1361">
        <w:rPr>
          <w:lang w:val="fr-FR"/>
        </w:rPr>
        <w:t xml:space="preserve">La </w:t>
      </w:r>
      <w:hyperlink r:id="rId5" w:history="1">
        <w:r w:rsidRPr="005F089A">
          <w:rPr>
            <w:rStyle w:val="Hyperlink"/>
            <w:lang w:val="fr-FR"/>
          </w:rPr>
          <w:t>directive (UE) 2020/262</w:t>
        </w:r>
      </w:hyperlink>
      <w:r w:rsidRPr="00BF1361">
        <w:rPr>
          <w:lang w:val="fr-FR"/>
        </w:rPr>
        <w:t xml:space="preserve"> du Conseil du 19 décembre 2019 établissant le régime général d'accise (refonte) a été publiée au Journal officiel de l'Union européenne n° L 58 du 27 février 2020.</w:t>
      </w:r>
    </w:p>
    <w:p w:rsidR="00F14314" w:rsidRPr="00BF1361" w:rsidRDefault="00F14314" w:rsidP="00F14314">
      <w:pPr>
        <w:jc w:val="both"/>
        <w:rPr>
          <w:lang w:val="fr-FR"/>
        </w:rPr>
      </w:pPr>
      <w:r w:rsidRPr="00BF1361">
        <w:rPr>
          <w:lang w:val="fr-FR"/>
        </w:rPr>
        <w:t>Elle est entrée en vigueur le vingtième jour suivant sa publication et sera applicable à partir du 13 février 2023.</w:t>
      </w:r>
    </w:p>
    <w:p w:rsidR="00F14314" w:rsidRDefault="00F14314" w:rsidP="00F14314">
      <w:pPr>
        <w:jc w:val="both"/>
        <w:rPr>
          <w:lang w:val="fr-FR"/>
        </w:rPr>
      </w:pPr>
      <w:r w:rsidRPr="00BF1361">
        <w:rPr>
          <w:lang w:val="fr-FR"/>
        </w:rPr>
        <w:t xml:space="preserve">La directive 2020/262/UE remplacera la directive 2008/118/CE, qui sera abrogée avec effet au 13 février 2023. </w:t>
      </w:r>
    </w:p>
    <w:p w:rsidR="00F14314" w:rsidRDefault="00F14314" w:rsidP="00F14314">
      <w:pPr>
        <w:jc w:val="both"/>
        <w:rPr>
          <w:lang w:val="fr-FR"/>
        </w:rPr>
      </w:pPr>
      <w:r>
        <w:rPr>
          <w:lang w:val="fr-FR"/>
        </w:rPr>
        <w:t xml:space="preserve">Une des principales nouveautés est qu’à partir du 13 février 2023, </w:t>
      </w:r>
      <w:r w:rsidRPr="00BF1361">
        <w:rPr>
          <w:lang w:val="fr-FR"/>
        </w:rPr>
        <w:t xml:space="preserve">les </w:t>
      </w:r>
      <w:r w:rsidRPr="00422C6C">
        <w:rPr>
          <w:lang w:val="fr-FR"/>
        </w:rPr>
        <w:t>mouvements de produits</w:t>
      </w:r>
      <w:r w:rsidRPr="005F089A">
        <w:rPr>
          <w:b/>
          <w:lang w:val="fr-FR"/>
        </w:rPr>
        <w:t xml:space="preserve"> soumis à accise</w:t>
      </w:r>
      <w:r>
        <w:rPr>
          <w:b/>
          <w:lang w:val="fr-FR"/>
        </w:rPr>
        <w:t>s</w:t>
      </w:r>
      <w:r w:rsidRPr="005F089A">
        <w:rPr>
          <w:b/>
          <w:lang w:val="fr-FR"/>
        </w:rPr>
        <w:t xml:space="preserve"> mis à la consommation entre les États membres </w:t>
      </w:r>
      <w:r w:rsidRPr="00422C6C">
        <w:rPr>
          <w:lang w:val="fr-FR"/>
        </w:rPr>
        <w:t>devront</w:t>
      </w:r>
      <w:r>
        <w:rPr>
          <w:b/>
          <w:lang w:val="fr-FR"/>
        </w:rPr>
        <w:t xml:space="preserve"> obligatoirement être</w:t>
      </w:r>
      <w:r w:rsidRPr="005F089A">
        <w:rPr>
          <w:b/>
          <w:lang w:val="fr-FR"/>
        </w:rPr>
        <w:t xml:space="preserve"> effectués au moyen d</w:t>
      </w:r>
      <w:r>
        <w:rPr>
          <w:b/>
          <w:lang w:val="fr-FR"/>
        </w:rPr>
        <w:t xml:space="preserve">u </w:t>
      </w:r>
      <w:r w:rsidRPr="005F089A">
        <w:rPr>
          <w:b/>
          <w:lang w:val="fr-FR"/>
        </w:rPr>
        <w:t>EMCS</w:t>
      </w:r>
      <w:r w:rsidRPr="00BF1361">
        <w:rPr>
          <w:lang w:val="fr-FR"/>
        </w:rPr>
        <w:t xml:space="preserve"> ("Excise Movement and Control System")</w:t>
      </w:r>
      <w:r>
        <w:rPr>
          <w:lang w:val="fr-FR"/>
        </w:rPr>
        <w:t>, tel que c’est déjà le cas pour le régime suspensif.</w:t>
      </w:r>
    </w:p>
    <w:p w:rsidR="00F14314" w:rsidRPr="00BF1361" w:rsidRDefault="00F14314" w:rsidP="00F14314">
      <w:pPr>
        <w:jc w:val="both"/>
        <w:rPr>
          <w:lang w:val="fr-FR"/>
        </w:rPr>
      </w:pPr>
      <w:r w:rsidRPr="00BF1361">
        <w:rPr>
          <w:lang w:val="fr-FR"/>
        </w:rPr>
        <w:t>À partir du 1</w:t>
      </w:r>
      <w:r w:rsidRPr="005F089A">
        <w:rPr>
          <w:vertAlign w:val="superscript"/>
          <w:lang w:val="fr-FR"/>
        </w:rPr>
        <w:t>er</w:t>
      </w:r>
      <w:r w:rsidRPr="00BF1361">
        <w:rPr>
          <w:lang w:val="fr-FR"/>
        </w:rPr>
        <w:t xml:space="preserve"> janvier 2024, les entreprises pourront </w:t>
      </w:r>
      <w:r>
        <w:rPr>
          <w:lang w:val="fr-FR"/>
        </w:rPr>
        <w:t xml:space="preserve">recevoir ces marchandises </w:t>
      </w:r>
      <w:r w:rsidRPr="00422C6C">
        <w:rPr>
          <w:b/>
          <w:lang w:val="fr-FR"/>
        </w:rPr>
        <w:t>qu'à condition d’utiliser l'EMCS</w:t>
      </w:r>
      <w:r w:rsidRPr="00BF1361">
        <w:rPr>
          <w:lang w:val="fr-FR"/>
        </w:rPr>
        <w:t>.</w:t>
      </w:r>
    </w:p>
    <w:p w:rsidR="00F14314" w:rsidRPr="00BF1361" w:rsidRDefault="00F14314" w:rsidP="00F14314">
      <w:pPr>
        <w:jc w:val="both"/>
        <w:rPr>
          <w:lang w:val="fr-FR"/>
        </w:rPr>
      </w:pPr>
      <w:r w:rsidRPr="00BF1361">
        <w:rPr>
          <w:lang w:val="fr-FR"/>
        </w:rPr>
        <w:t>Autres nouveautés</w:t>
      </w:r>
      <w:r>
        <w:rPr>
          <w:lang w:val="fr-FR"/>
        </w:rPr>
        <w:t> :</w:t>
      </w:r>
    </w:p>
    <w:p w:rsidR="00F14314" w:rsidRDefault="00F14314" w:rsidP="00F14314">
      <w:pPr>
        <w:pStyle w:val="ListParagraph"/>
        <w:numPr>
          <w:ilvl w:val="0"/>
          <w:numId w:val="1"/>
        </w:numPr>
        <w:jc w:val="both"/>
        <w:rPr>
          <w:lang w:val="fr-FR"/>
        </w:rPr>
      </w:pPr>
      <w:r w:rsidRPr="00BF1361">
        <w:rPr>
          <w:lang w:val="fr-FR"/>
        </w:rPr>
        <w:t>Dans le cadre de l'extension de l'EMCS, deux nouve</w:t>
      </w:r>
      <w:r>
        <w:rPr>
          <w:lang w:val="fr-FR"/>
        </w:rPr>
        <w:t xml:space="preserve">lles autorisations </w:t>
      </w:r>
      <w:r w:rsidRPr="00BF1361">
        <w:rPr>
          <w:lang w:val="fr-FR"/>
        </w:rPr>
        <w:t xml:space="preserve">sont introduites : </w:t>
      </w:r>
    </w:p>
    <w:p w:rsidR="00F14314" w:rsidRDefault="00F14314" w:rsidP="00F14314">
      <w:pPr>
        <w:pStyle w:val="ListParagraph"/>
        <w:numPr>
          <w:ilvl w:val="0"/>
          <w:numId w:val="2"/>
        </w:numPr>
        <w:jc w:val="both"/>
        <w:rPr>
          <w:lang w:val="fr-FR"/>
        </w:rPr>
      </w:pPr>
      <w:r w:rsidRPr="00BF1361">
        <w:rPr>
          <w:lang w:val="fr-FR"/>
        </w:rPr>
        <w:t>le destinataire certifié et</w:t>
      </w:r>
    </w:p>
    <w:p w:rsidR="00F14314" w:rsidRPr="00BF1361" w:rsidRDefault="00F14314" w:rsidP="00F14314">
      <w:pPr>
        <w:pStyle w:val="ListParagraph"/>
        <w:numPr>
          <w:ilvl w:val="0"/>
          <w:numId w:val="2"/>
        </w:numPr>
        <w:jc w:val="both"/>
        <w:rPr>
          <w:lang w:val="fr-FR"/>
        </w:rPr>
      </w:pPr>
      <w:r w:rsidRPr="00BF1361">
        <w:rPr>
          <w:lang w:val="fr-FR"/>
        </w:rPr>
        <w:t>l'expéditeur certifié</w:t>
      </w:r>
      <w:r>
        <w:rPr>
          <w:lang w:val="fr-FR"/>
        </w:rPr>
        <w:t xml:space="preserve"> </w:t>
      </w:r>
    </w:p>
    <w:p w:rsidR="00F14314" w:rsidRPr="00BF1361" w:rsidRDefault="00F14314" w:rsidP="00F14314">
      <w:pPr>
        <w:pStyle w:val="ListParagraph"/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>I</w:t>
      </w:r>
      <w:r w:rsidRPr="00BF1361">
        <w:rPr>
          <w:lang w:val="fr-FR"/>
        </w:rPr>
        <w:t>l sera possible d'exporter des produits soumis à accises en les plaçant so</w:t>
      </w:r>
      <w:r>
        <w:rPr>
          <w:lang w:val="fr-FR"/>
        </w:rPr>
        <w:t>us un régime de transit externe</w:t>
      </w:r>
      <w:r w:rsidRPr="00BF1361">
        <w:rPr>
          <w:lang w:val="fr-FR"/>
        </w:rPr>
        <w:t>.</w:t>
      </w:r>
    </w:p>
    <w:p w:rsidR="00F14314" w:rsidRDefault="00F14314" w:rsidP="00F14314">
      <w:pPr>
        <w:jc w:val="both"/>
        <w:rPr>
          <w:lang w:val="fr-FR"/>
        </w:rPr>
      </w:pPr>
      <w:r w:rsidRPr="00BF1361">
        <w:rPr>
          <w:lang w:val="fr-FR"/>
        </w:rPr>
        <w:t xml:space="preserve">La directive 2020/262/UE sera transposée dans le droit national par </w:t>
      </w:r>
      <w:r>
        <w:rPr>
          <w:lang w:val="fr-FR"/>
        </w:rPr>
        <w:t xml:space="preserve">la publication de la loi belge </w:t>
      </w:r>
      <w:r w:rsidRPr="005F089A">
        <w:rPr>
          <w:lang w:val="fr-FR"/>
        </w:rPr>
        <w:t>modifiant la loi du 22 décembre 2009 relative au régime général d’accise</w:t>
      </w:r>
      <w:r w:rsidRPr="00BF1361">
        <w:rPr>
          <w:lang w:val="fr-FR"/>
        </w:rPr>
        <w:t xml:space="preserve">. </w:t>
      </w:r>
    </w:p>
    <w:p w:rsidR="00F14314" w:rsidRPr="005F089A" w:rsidRDefault="00F14314" w:rsidP="00F14314">
      <w:pPr>
        <w:jc w:val="both"/>
        <w:rPr>
          <w:b/>
          <w:sz w:val="24"/>
          <w:szCs w:val="24"/>
          <w:lang w:val="fr-FR"/>
        </w:rPr>
      </w:pPr>
      <w:r w:rsidRPr="005F089A">
        <w:rPr>
          <w:b/>
          <w:sz w:val="24"/>
          <w:szCs w:val="24"/>
          <w:lang w:val="fr-FR"/>
        </w:rPr>
        <w:t>EMC</w:t>
      </w:r>
      <w:r>
        <w:rPr>
          <w:b/>
          <w:sz w:val="24"/>
          <w:szCs w:val="24"/>
          <w:lang w:val="fr-FR"/>
        </w:rPr>
        <w:t>S Phase 4.0 – Évolutions futures</w:t>
      </w:r>
      <w:r w:rsidRPr="005F089A">
        <w:rPr>
          <w:b/>
          <w:sz w:val="24"/>
          <w:szCs w:val="24"/>
          <w:lang w:val="fr-FR"/>
        </w:rPr>
        <w:t xml:space="preserve"> </w:t>
      </w:r>
      <w:r>
        <w:rPr>
          <w:b/>
          <w:sz w:val="24"/>
          <w:szCs w:val="24"/>
          <w:lang w:val="fr-FR"/>
        </w:rPr>
        <w:t>concernant</w:t>
      </w:r>
      <w:r w:rsidRPr="005F089A">
        <w:rPr>
          <w:b/>
          <w:sz w:val="24"/>
          <w:szCs w:val="24"/>
          <w:lang w:val="fr-FR"/>
        </w:rPr>
        <w:t xml:space="preserve"> les modalités de circulation des produits soumis à accises</w:t>
      </w:r>
    </w:p>
    <w:p w:rsidR="00F14314" w:rsidRPr="005F089A" w:rsidRDefault="00F14314" w:rsidP="00F14314">
      <w:pPr>
        <w:jc w:val="both"/>
        <w:rPr>
          <w:lang w:val="fr-FR"/>
        </w:rPr>
      </w:pPr>
      <w:r w:rsidRPr="005F089A">
        <w:rPr>
          <w:lang w:val="fr-FR"/>
        </w:rPr>
        <w:t>Les produits soumis à accises circulent en suspension de droits sous couvert d'un document administratif électronique (DA-e) établ</w:t>
      </w:r>
      <w:r>
        <w:rPr>
          <w:lang w:val="fr-FR"/>
        </w:rPr>
        <w:t>i au moyen du service en ligne EMCS.</w:t>
      </w:r>
    </w:p>
    <w:p w:rsidR="00F14314" w:rsidRPr="005F089A" w:rsidRDefault="00F14314" w:rsidP="00F14314">
      <w:pPr>
        <w:jc w:val="both"/>
        <w:rPr>
          <w:lang w:val="fr-FR"/>
        </w:rPr>
      </w:pPr>
      <w:r w:rsidRPr="005F089A">
        <w:rPr>
          <w:lang w:val="fr-FR"/>
        </w:rPr>
        <w:t>Les produits soumis à accises pour lesquels les droits ont été acquittés circulent actuellement entre professionnels sous couvert d'un document simplifié d'accompagnement (DSA/DSAC) édité sous format papier.</w:t>
      </w:r>
    </w:p>
    <w:p w:rsidR="00F14314" w:rsidRPr="005F089A" w:rsidRDefault="00F14314" w:rsidP="00F14314">
      <w:pPr>
        <w:jc w:val="both"/>
        <w:rPr>
          <w:lang w:val="fr-FR"/>
        </w:rPr>
      </w:pPr>
      <w:r w:rsidRPr="005F089A">
        <w:rPr>
          <w:lang w:val="fr-FR"/>
        </w:rPr>
        <w:t xml:space="preserve">Le 13 février 2023, </w:t>
      </w:r>
      <w:r>
        <w:rPr>
          <w:lang w:val="fr-FR"/>
        </w:rPr>
        <w:t xml:space="preserve">l’EMCS 4.0 sera mis en service </w:t>
      </w:r>
      <w:r w:rsidRPr="005F089A">
        <w:rPr>
          <w:lang w:val="fr-FR"/>
        </w:rPr>
        <w:t xml:space="preserve">et </w:t>
      </w:r>
      <w:r>
        <w:rPr>
          <w:lang w:val="fr-FR"/>
        </w:rPr>
        <w:t>comporte</w:t>
      </w:r>
      <w:r w:rsidRPr="005F089A">
        <w:rPr>
          <w:lang w:val="fr-FR"/>
        </w:rPr>
        <w:t xml:space="preserve"> notamment la dématérialisation du DSA pour les produits pour lesquels les droits ont été acquittés dans un État membre avant d'être expédiés dans un autre État membre.</w:t>
      </w:r>
    </w:p>
    <w:p w:rsidR="00F14314" w:rsidRPr="00EC022E" w:rsidRDefault="00F14314" w:rsidP="00F14314">
      <w:pPr>
        <w:jc w:val="both"/>
        <w:rPr>
          <w:strike/>
          <w:lang w:val="fr-FR"/>
        </w:rPr>
      </w:pPr>
      <w:r w:rsidRPr="00EC022E">
        <w:rPr>
          <w:lang w:val="fr-FR"/>
        </w:rPr>
        <w:t>L’</w:t>
      </w:r>
      <w:r w:rsidRPr="005F089A">
        <w:rPr>
          <w:lang w:val="fr-FR"/>
        </w:rPr>
        <w:t xml:space="preserve">EMCS </w:t>
      </w:r>
      <w:r>
        <w:rPr>
          <w:lang w:val="fr-FR"/>
        </w:rPr>
        <w:t>4</w:t>
      </w:r>
      <w:r w:rsidRPr="005F089A">
        <w:rPr>
          <w:lang w:val="fr-FR"/>
        </w:rPr>
        <w:t xml:space="preserve">.0, couvrira également les mouvements de marchandises soumises à accises à des fins commerciales en </w:t>
      </w:r>
      <w:r>
        <w:rPr>
          <w:lang w:val="fr-FR"/>
        </w:rPr>
        <w:t>régime acquitté</w:t>
      </w:r>
      <w:r w:rsidRPr="005F089A">
        <w:rPr>
          <w:lang w:val="fr-FR"/>
        </w:rPr>
        <w:t xml:space="preserve"> et permettra </w:t>
      </w:r>
      <w:r>
        <w:rPr>
          <w:lang w:val="fr-FR"/>
        </w:rPr>
        <w:t>de gérer l</w:t>
      </w:r>
      <w:r w:rsidRPr="005F089A">
        <w:rPr>
          <w:lang w:val="fr-FR"/>
        </w:rPr>
        <w:t>es processus commerciaux liés aux document administratif électronique simplifié</w:t>
      </w:r>
      <w:r>
        <w:rPr>
          <w:lang w:val="fr-FR"/>
        </w:rPr>
        <w:t xml:space="preserve"> </w:t>
      </w:r>
      <w:r w:rsidRPr="005F089A">
        <w:rPr>
          <w:lang w:val="fr-FR"/>
        </w:rPr>
        <w:t>(</w:t>
      </w:r>
      <w:r>
        <w:rPr>
          <w:lang w:val="fr-FR"/>
        </w:rPr>
        <w:t>DAES</w:t>
      </w:r>
      <w:r w:rsidRPr="005F089A">
        <w:rPr>
          <w:lang w:val="fr-FR"/>
        </w:rPr>
        <w:t xml:space="preserve">). </w:t>
      </w:r>
    </w:p>
    <w:p w:rsidR="00F14314" w:rsidRDefault="00F14314" w:rsidP="00F14314">
      <w:pPr>
        <w:jc w:val="both"/>
        <w:rPr>
          <w:lang w:val="fr-FR"/>
        </w:rPr>
      </w:pPr>
      <w:r>
        <w:rPr>
          <w:lang w:val="fr-FR"/>
        </w:rPr>
        <w:t>De plus, l</w:t>
      </w:r>
      <w:r w:rsidRPr="005F089A">
        <w:rPr>
          <w:lang w:val="fr-FR"/>
        </w:rPr>
        <w:t xml:space="preserve">a procédure papier sera intégrée dans l'EMCS avec le document d'accompagnement </w:t>
      </w:r>
      <w:r>
        <w:rPr>
          <w:lang w:val="fr-FR"/>
        </w:rPr>
        <w:t xml:space="preserve">électronique </w:t>
      </w:r>
      <w:r w:rsidRPr="005F089A">
        <w:rPr>
          <w:lang w:val="fr-FR"/>
        </w:rPr>
        <w:t>simplifié pour les livraisons de produits soumis à accises à des fins commerciales en dehors du régime de suspension de droits</w:t>
      </w:r>
      <w:r>
        <w:rPr>
          <w:lang w:val="fr-FR"/>
        </w:rPr>
        <w:t>, c’est-à-dire en régime acquitté</w:t>
      </w:r>
      <w:r w:rsidRPr="005F089A">
        <w:rPr>
          <w:lang w:val="fr-FR"/>
        </w:rPr>
        <w:t>.</w:t>
      </w:r>
    </w:p>
    <w:p w:rsidR="00F14314" w:rsidRPr="005F089A" w:rsidRDefault="00F14314" w:rsidP="00F14314">
      <w:pPr>
        <w:jc w:val="both"/>
        <w:rPr>
          <w:b/>
          <w:lang w:val="fr-FR"/>
        </w:rPr>
      </w:pPr>
      <w:r w:rsidRPr="005F089A">
        <w:rPr>
          <w:b/>
          <w:lang w:val="fr-FR"/>
        </w:rPr>
        <w:t>Le Document Administratif Électronique Simplifié (DAES) remplacera impérativement le DSA/DSAC papier dans les mouvements entre États-membres.</w:t>
      </w:r>
    </w:p>
    <w:p w:rsidR="00F14314" w:rsidRDefault="00F14314" w:rsidP="00F14314">
      <w:pPr>
        <w:jc w:val="both"/>
        <w:rPr>
          <w:lang w:val="fr-FR"/>
        </w:rPr>
      </w:pPr>
      <w:r w:rsidRPr="005F089A">
        <w:rPr>
          <w:lang w:val="fr-FR"/>
        </w:rPr>
        <w:t>L'utilisation du service en ligne EMCS permettra</w:t>
      </w:r>
      <w:r>
        <w:rPr>
          <w:lang w:val="fr-FR"/>
        </w:rPr>
        <w:t xml:space="preserve"> ainsi</w:t>
      </w:r>
      <w:r w:rsidRPr="005F089A">
        <w:rPr>
          <w:lang w:val="fr-FR"/>
        </w:rPr>
        <w:t xml:space="preserve"> l'émission </w:t>
      </w:r>
      <w:r>
        <w:rPr>
          <w:lang w:val="fr-FR"/>
        </w:rPr>
        <w:t>ainsi que</w:t>
      </w:r>
      <w:r w:rsidRPr="005F089A">
        <w:rPr>
          <w:lang w:val="fr-FR"/>
        </w:rPr>
        <w:t xml:space="preserve"> l'apurement du DAES. </w:t>
      </w:r>
    </w:p>
    <w:p w:rsidR="00F14314" w:rsidRPr="005F089A" w:rsidRDefault="00F14314" w:rsidP="00F14314">
      <w:pPr>
        <w:jc w:val="both"/>
        <w:rPr>
          <w:lang w:val="fr-FR"/>
        </w:rPr>
      </w:pPr>
      <w:r>
        <w:rPr>
          <w:lang w:val="fr-FR"/>
        </w:rPr>
        <w:t>L</w:t>
      </w:r>
      <w:r w:rsidRPr="005F089A">
        <w:rPr>
          <w:lang w:val="fr-FR"/>
        </w:rPr>
        <w:t>es spécifications techniques</w:t>
      </w:r>
      <w:r>
        <w:rPr>
          <w:lang w:val="fr-FR"/>
        </w:rPr>
        <w:t xml:space="preserve"> de la version 4.0</w:t>
      </w:r>
      <w:r w:rsidRPr="005F089A">
        <w:rPr>
          <w:lang w:val="fr-FR"/>
        </w:rPr>
        <w:t xml:space="preserve"> sont </w:t>
      </w:r>
      <w:r>
        <w:rPr>
          <w:lang w:val="fr-FR"/>
        </w:rPr>
        <w:t xml:space="preserve">disponibles sur </w:t>
      </w:r>
      <w:hyperlink r:id="rId6" w:history="1">
        <w:r w:rsidRPr="00CC2B0E">
          <w:rPr>
            <w:rStyle w:val="Hyperlink"/>
            <w:lang w:val="fr-FR"/>
          </w:rPr>
          <w:t>le site internet de l’ADA.</w:t>
        </w:r>
      </w:hyperlink>
    </w:p>
    <w:p w:rsidR="00F14314" w:rsidRPr="00CC2B0E" w:rsidRDefault="00F14314" w:rsidP="00F14314">
      <w:pPr>
        <w:jc w:val="both"/>
        <w:rPr>
          <w:b/>
          <w:lang w:val="fr-FR"/>
        </w:rPr>
      </w:pPr>
      <w:r>
        <w:rPr>
          <w:b/>
          <w:lang w:val="fr-FR"/>
        </w:rPr>
        <w:t>O</w:t>
      </w:r>
      <w:r w:rsidRPr="00CC2B0E">
        <w:rPr>
          <w:b/>
          <w:lang w:val="fr-FR"/>
        </w:rPr>
        <w:t>bligation d'obtenir un statut d'expéditeur certifié</w:t>
      </w:r>
      <w:r>
        <w:rPr>
          <w:b/>
          <w:lang w:val="fr-FR"/>
        </w:rPr>
        <w:t xml:space="preserve"> (EC)</w:t>
      </w:r>
      <w:r w:rsidRPr="00CC2B0E">
        <w:rPr>
          <w:b/>
          <w:lang w:val="fr-FR"/>
        </w:rPr>
        <w:t xml:space="preserve"> et/ou de destinataire certifié</w:t>
      </w:r>
      <w:r>
        <w:rPr>
          <w:b/>
          <w:lang w:val="fr-FR"/>
        </w:rPr>
        <w:t xml:space="preserve"> (DC)</w:t>
      </w:r>
      <w:r w:rsidRPr="00CC2B0E">
        <w:rPr>
          <w:b/>
          <w:lang w:val="fr-FR"/>
        </w:rPr>
        <w:t xml:space="preserve"> pour établir et/ou apurer le DAES</w:t>
      </w:r>
    </w:p>
    <w:p w:rsidR="00F14314" w:rsidRPr="005F089A" w:rsidRDefault="00F14314" w:rsidP="00F14314">
      <w:pPr>
        <w:jc w:val="both"/>
        <w:rPr>
          <w:lang w:val="fr-FR"/>
        </w:rPr>
      </w:pPr>
      <w:r w:rsidRPr="005F089A">
        <w:rPr>
          <w:lang w:val="fr-FR"/>
        </w:rPr>
        <w:t>Pour permettre l'émission et la réception du DAES dans EMCS, l'expéditeur de la marchandise devra être habilité en tant qu'expéditeur certifié et le destinataire</w:t>
      </w:r>
      <w:r>
        <w:rPr>
          <w:lang w:val="fr-FR"/>
        </w:rPr>
        <w:t xml:space="preserve"> comme destinataire certifié</w:t>
      </w:r>
      <w:r w:rsidRPr="005F089A">
        <w:rPr>
          <w:lang w:val="fr-FR"/>
        </w:rPr>
        <w:t>.</w:t>
      </w:r>
    </w:p>
    <w:p w:rsidR="00F14314" w:rsidRPr="005F089A" w:rsidRDefault="00F14314" w:rsidP="00F14314">
      <w:pPr>
        <w:jc w:val="both"/>
        <w:rPr>
          <w:lang w:val="fr-FR"/>
        </w:rPr>
      </w:pPr>
      <w:r w:rsidRPr="005F089A">
        <w:rPr>
          <w:lang w:val="fr-FR"/>
        </w:rPr>
        <w:t>Ces deux statuts seront indispensables pour ac</w:t>
      </w:r>
      <w:r>
        <w:rPr>
          <w:lang w:val="fr-FR"/>
        </w:rPr>
        <w:t xml:space="preserve">céder à EMCS </w:t>
      </w:r>
      <w:r w:rsidRPr="005F089A">
        <w:rPr>
          <w:lang w:val="fr-FR"/>
        </w:rPr>
        <w:t>afin d’expédier et/ou recevoir des produits déjà mis à la consommation dans le</w:t>
      </w:r>
      <w:r>
        <w:rPr>
          <w:lang w:val="fr-FR"/>
        </w:rPr>
        <w:t xml:space="preserve"> contexte du commerce intra-UE</w:t>
      </w:r>
      <w:r w:rsidRPr="005F089A">
        <w:rPr>
          <w:lang w:val="fr-FR"/>
        </w:rPr>
        <w:t>.</w:t>
      </w:r>
    </w:p>
    <w:p w:rsidR="00F14314" w:rsidRPr="00713D1D" w:rsidRDefault="00F14314" w:rsidP="00F14314">
      <w:pPr>
        <w:jc w:val="both"/>
        <w:rPr>
          <w:b/>
          <w:lang w:val="fr-FR"/>
        </w:rPr>
      </w:pPr>
      <w:r>
        <w:rPr>
          <w:b/>
          <w:lang w:val="fr-FR"/>
        </w:rPr>
        <w:t>Possibilité d’agir comme EC/DC pour les o</w:t>
      </w:r>
      <w:r w:rsidRPr="00713D1D">
        <w:rPr>
          <w:b/>
          <w:lang w:val="fr-FR"/>
        </w:rPr>
        <w:t>pérateur</w:t>
      </w:r>
      <w:r>
        <w:rPr>
          <w:b/>
          <w:lang w:val="fr-FR"/>
        </w:rPr>
        <w:t>s</w:t>
      </w:r>
      <w:r w:rsidRPr="00713D1D">
        <w:rPr>
          <w:b/>
          <w:lang w:val="fr-FR"/>
        </w:rPr>
        <w:t xml:space="preserve"> ayant déjà une autorisation comme entrepositaire agréé</w:t>
      </w:r>
      <w:r>
        <w:rPr>
          <w:b/>
          <w:lang w:val="fr-FR"/>
        </w:rPr>
        <w:t xml:space="preserve"> ou destinataire enregistré</w:t>
      </w:r>
    </w:p>
    <w:p w:rsidR="00F14314" w:rsidRDefault="00F14314" w:rsidP="00F14314">
      <w:pPr>
        <w:jc w:val="both"/>
        <w:rPr>
          <w:lang w:val="fr-FR"/>
        </w:rPr>
      </w:pPr>
      <w:r>
        <w:rPr>
          <w:lang w:val="fr-FR"/>
        </w:rPr>
        <w:t>U</w:t>
      </w:r>
      <w:r w:rsidRPr="005F089A">
        <w:rPr>
          <w:lang w:val="fr-FR"/>
        </w:rPr>
        <w:t>n opérateur disposant déjà d’un statut d’</w:t>
      </w:r>
      <w:r w:rsidRPr="007E7E63">
        <w:rPr>
          <w:b/>
          <w:lang w:val="fr-FR"/>
        </w:rPr>
        <w:t>entrepositaire agréé</w:t>
      </w:r>
      <w:r w:rsidRPr="005F089A">
        <w:rPr>
          <w:lang w:val="fr-FR"/>
        </w:rPr>
        <w:t xml:space="preserve"> pourra agir en tant </w:t>
      </w:r>
      <w:r w:rsidRPr="00CC2B0E">
        <w:rPr>
          <w:lang w:val="fr-FR"/>
        </w:rPr>
        <w:t xml:space="preserve">qu'expéditeur certifié </w:t>
      </w:r>
      <w:r w:rsidRPr="005F089A">
        <w:rPr>
          <w:lang w:val="fr-FR"/>
        </w:rPr>
        <w:t xml:space="preserve">et/ou </w:t>
      </w:r>
      <w:r>
        <w:rPr>
          <w:lang w:val="fr-FR"/>
        </w:rPr>
        <w:t>destinataire certifié</w:t>
      </w:r>
      <w:r w:rsidRPr="005F089A">
        <w:rPr>
          <w:lang w:val="fr-FR"/>
        </w:rPr>
        <w:t xml:space="preserve">. De même, un opérateur disposant déjà d'un statut de </w:t>
      </w:r>
      <w:r w:rsidRPr="007E7E63">
        <w:rPr>
          <w:b/>
          <w:lang w:val="fr-FR"/>
        </w:rPr>
        <w:t>destinataire enregistré</w:t>
      </w:r>
      <w:r w:rsidRPr="005F089A">
        <w:rPr>
          <w:lang w:val="fr-FR"/>
        </w:rPr>
        <w:t>, qui permet de recevoir des produits en suspension d'accise</w:t>
      </w:r>
      <w:r>
        <w:rPr>
          <w:lang w:val="fr-FR"/>
        </w:rPr>
        <w:t>s</w:t>
      </w:r>
      <w:r w:rsidRPr="005F089A">
        <w:rPr>
          <w:lang w:val="fr-FR"/>
        </w:rPr>
        <w:t xml:space="preserve"> depuis un autre État membre, pourra agir en tant que </w:t>
      </w:r>
      <w:r>
        <w:rPr>
          <w:lang w:val="fr-FR"/>
        </w:rPr>
        <w:t>destinataire certifié</w:t>
      </w:r>
      <w:r w:rsidRPr="005F089A">
        <w:rPr>
          <w:lang w:val="fr-FR"/>
        </w:rPr>
        <w:t>.</w:t>
      </w:r>
    </w:p>
    <w:p w:rsidR="00F14314" w:rsidRDefault="00F14314" w:rsidP="00F14314">
      <w:pPr>
        <w:jc w:val="both"/>
        <w:rPr>
          <w:lang w:val="fr-FR"/>
        </w:rPr>
      </w:pPr>
      <w:r>
        <w:rPr>
          <w:lang w:val="fr-FR"/>
        </w:rPr>
        <w:t>A ces fins, les opérateurs concernés seront invités à prendre contact auprès de l’Inspection des douanes et accises (IDA) en vue d’obtenir un numéro d’accise comme EC ou DC.</w:t>
      </w:r>
      <w:r w:rsidRPr="005F089A">
        <w:rPr>
          <w:lang w:val="fr-FR"/>
        </w:rPr>
        <w:t xml:space="preserve"> </w:t>
      </w:r>
    </w:p>
    <w:p w:rsidR="00F14314" w:rsidRPr="00CC2B0E" w:rsidRDefault="00F14314" w:rsidP="00F14314">
      <w:pPr>
        <w:jc w:val="both"/>
        <w:rPr>
          <w:b/>
          <w:lang w:val="fr-FR"/>
        </w:rPr>
      </w:pPr>
      <w:r w:rsidRPr="00CC2B0E">
        <w:rPr>
          <w:b/>
          <w:lang w:val="fr-FR"/>
        </w:rPr>
        <w:t>Le Destinataire Certifié (DC) :</w:t>
      </w:r>
    </w:p>
    <w:p w:rsidR="00F14314" w:rsidRPr="005F089A" w:rsidRDefault="00F14314" w:rsidP="00F14314">
      <w:pPr>
        <w:jc w:val="both"/>
        <w:rPr>
          <w:lang w:val="fr-FR"/>
        </w:rPr>
      </w:pPr>
      <w:r w:rsidRPr="005F089A">
        <w:rPr>
          <w:lang w:val="fr-FR"/>
        </w:rPr>
        <w:t>Pour obtenir le statut de DC, le destinataire des marchandises devra constituer préalablement une garantie pour couvrir les droits dus (risques liés à la circulation et au paiement). Cette garantie remplacera l’actuelle consignation des droits.</w:t>
      </w:r>
      <w:r>
        <w:rPr>
          <w:lang w:val="fr-FR"/>
        </w:rPr>
        <w:t xml:space="preserve"> (Benelux 3)</w:t>
      </w:r>
    </w:p>
    <w:p w:rsidR="00F14314" w:rsidRPr="005F089A" w:rsidRDefault="00F14314" w:rsidP="00F14314">
      <w:pPr>
        <w:jc w:val="both"/>
        <w:rPr>
          <w:lang w:val="fr-FR"/>
        </w:rPr>
      </w:pPr>
      <w:r w:rsidRPr="005F089A">
        <w:rPr>
          <w:lang w:val="fr-FR"/>
        </w:rPr>
        <w:t>La reconnaissance du statut de DC dans l’État membre de destination remplacera l’actuelle déclaration préalable.</w:t>
      </w:r>
    </w:p>
    <w:p w:rsidR="00F14314" w:rsidRPr="005F089A" w:rsidRDefault="00F14314" w:rsidP="00F14314">
      <w:pPr>
        <w:jc w:val="both"/>
        <w:rPr>
          <w:lang w:val="fr-FR"/>
        </w:rPr>
      </w:pPr>
      <w:r w:rsidRPr="005F089A">
        <w:rPr>
          <w:lang w:val="fr-FR"/>
        </w:rPr>
        <w:t xml:space="preserve">L’opérateur pourra également opter pour le statut de Destinataire Certifié Temporaire (DCT), </w:t>
      </w:r>
      <w:r w:rsidRPr="0092061F">
        <w:rPr>
          <w:lang w:val="fr-BE"/>
        </w:rPr>
        <w:t>l’autorisation est ‎limitée à une quantité déterminée de ‎produits soumis à accise, à un seul ‎expéditeur, à une durée ‎déterminée et à un seul mo</w:t>
      </w:r>
      <w:r>
        <w:rPr>
          <w:lang w:val="fr-BE"/>
        </w:rPr>
        <w:t>u</w:t>
      </w:r>
      <w:r w:rsidRPr="0092061F">
        <w:rPr>
          <w:lang w:val="fr-BE"/>
        </w:rPr>
        <w:t xml:space="preserve">vement </w:t>
      </w:r>
      <w:r w:rsidRPr="005F089A">
        <w:rPr>
          <w:lang w:val="fr-FR"/>
        </w:rPr>
        <w:t xml:space="preserve">(même principe que le </w:t>
      </w:r>
      <w:r>
        <w:rPr>
          <w:lang w:val="fr-FR"/>
        </w:rPr>
        <w:t>destinataire enregistré temporairement</w:t>
      </w:r>
      <w:r w:rsidRPr="005F089A">
        <w:rPr>
          <w:lang w:val="fr-FR"/>
        </w:rPr>
        <w:t>).</w:t>
      </w:r>
      <w:r>
        <w:rPr>
          <w:lang w:val="fr-FR"/>
        </w:rPr>
        <w:t xml:space="preserve"> </w:t>
      </w:r>
    </w:p>
    <w:p w:rsidR="00F14314" w:rsidRPr="005F089A" w:rsidRDefault="00F14314" w:rsidP="00F14314">
      <w:pPr>
        <w:jc w:val="both"/>
        <w:rPr>
          <w:lang w:val="fr-FR"/>
        </w:rPr>
      </w:pPr>
      <w:r w:rsidRPr="005F089A">
        <w:rPr>
          <w:lang w:val="fr-FR"/>
        </w:rPr>
        <w:t>Le DC sera redevable des droits d’accise</w:t>
      </w:r>
      <w:r>
        <w:rPr>
          <w:lang w:val="fr-FR"/>
        </w:rPr>
        <w:t>s</w:t>
      </w:r>
      <w:r w:rsidRPr="005F089A">
        <w:rPr>
          <w:lang w:val="fr-FR"/>
        </w:rPr>
        <w:t xml:space="preserve"> dans l’État membre de destination. Il liquidera et acquittera les droits selon les modalités prévues par cet État membre. Le DC pourra également replacer les produits en suspension </w:t>
      </w:r>
      <w:r>
        <w:rPr>
          <w:lang w:val="fr-FR"/>
        </w:rPr>
        <w:t>des droits s’il possède le statut d’entrepositaire agréé</w:t>
      </w:r>
      <w:r w:rsidRPr="005F089A">
        <w:rPr>
          <w:lang w:val="fr-FR"/>
        </w:rPr>
        <w:t>.</w:t>
      </w:r>
    </w:p>
    <w:p w:rsidR="00F14314" w:rsidRPr="00CC2B0E" w:rsidRDefault="00F14314" w:rsidP="00F14314">
      <w:pPr>
        <w:jc w:val="both"/>
        <w:rPr>
          <w:b/>
          <w:lang w:val="fr-FR"/>
        </w:rPr>
      </w:pPr>
      <w:r w:rsidRPr="00CC2B0E">
        <w:rPr>
          <w:b/>
          <w:lang w:val="fr-FR"/>
        </w:rPr>
        <w:t>L’Expéditeur Certifié (EC) :</w:t>
      </w:r>
    </w:p>
    <w:p w:rsidR="00F14314" w:rsidRPr="005F089A" w:rsidRDefault="00F14314" w:rsidP="00F14314">
      <w:pPr>
        <w:jc w:val="both"/>
        <w:rPr>
          <w:lang w:val="fr-FR"/>
        </w:rPr>
      </w:pPr>
      <w:r w:rsidRPr="005F089A">
        <w:rPr>
          <w:lang w:val="fr-FR"/>
        </w:rPr>
        <w:t xml:space="preserve">Avant de pouvoir émettre un DAES dans le </w:t>
      </w:r>
      <w:r>
        <w:rPr>
          <w:lang w:val="fr-FR"/>
        </w:rPr>
        <w:t>système EMCS</w:t>
      </w:r>
      <w:r w:rsidRPr="005F089A">
        <w:rPr>
          <w:lang w:val="fr-FR"/>
        </w:rPr>
        <w:t xml:space="preserve"> préalablement à l’expédition, l’opérateur devra obtenir le statut d’EC dans l’État membre d’expédition.</w:t>
      </w:r>
    </w:p>
    <w:p w:rsidR="00F14314" w:rsidRPr="005F089A" w:rsidRDefault="00F14314" w:rsidP="00F14314">
      <w:pPr>
        <w:jc w:val="both"/>
        <w:rPr>
          <w:lang w:val="fr-FR"/>
        </w:rPr>
      </w:pPr>
      <w:r w:rsidRPr="005F089A">
        <w:rPr>
          <w:lang w:val="fr-FR"/>
        </w:rPr>
        <w:t>Il pourra également opter pour le statut d’Expéditeur Certifié Temporaire (ECT), valable pour une seule opération, une seule marchandise et une quantité limitée.</w:t>
      </w:r>
    </w:p>
    <w:p w:rsidR="00F14314" w:rsidRPr="005F089A" w:rsidRDefault="00F14314" w:rsidP="00F14314">
      <w:pPr>
        <w:jc w:val="both"/>
        <w:rPr>
          <w:lang w:val="fr-FR"/>
        </w:rPr>
      </w:pPr>
      <w:r w:rsidRPr="005F089A">
        <w:rPr>
          <w:lang w:val="fr-FR"/>
        </w:rPr>
        <w:t>L’EC pourra ainsi solliciter le remboursement des droits d’accise acquittés dans l’État membre d’expédition, sur présentation de l’accusé de réception. A la différence du DA</w:t>
      </w:r>
      <w:r>
        <w:rPr>
          <w:lang w:val="fr-FR"/>
        </w:rPr>
        <w:t>-e</w:t>
      </w:r>
      <w:r w:rsidRPr="005F089A">
        <w:rPr>
          <w:lang w:val="fr-FR"/>
        </w:rPr>
        <w:t xml:space="preserve"> pour les mouvements en suspension d'accise, l'accusé de réception attestera non seulement de l’arrivée physique des marchandises à destination, mais également de l’accomplissement des formalités d’apurement à destination (mise à la consommation avec liquidation des droits ou exonération ; replacement en </w:t>
      </w:r>
      <w:r>
        <w:rPr>
          <w:lang w:val="fr-FR"/>
        </w:rPr>
        <w:t>régime suspensif des droits</w:t>
      </w:r>
      <w:r w:rsidRPr="005F089A">
        <w:rPr>
          <w:lang w:val="fr-FR"/>
        </w:rPr>
        <w:t>).</w:t>
      </w:r>
    </w:p>
    <w:p w:rsidR="00F14314" w:rsidRPr="00BF1361" w:rsidRDefault="00F14314" w:rsidP="00F14314">
      <w:pPr>
        <w:jc w:val="both"/>
        <w:rPr>
          <w:lang w:val="fr-FR"/>
        </w:rPr>
      </w:pPr>
      <w:r w:rsidRPr="005F089A">
        <w:rPr>
          <w:lang w:val="fr-FR"/>
        </w:rPr>
        <w:t xml:space="preserve">Les opérateurs seront informés </w:t>
      </w:r>
      <w:r>
        <w:rPr>
          <w:lang w:val="fr-FR"/>
        </w:rPr>
        <w:t xml:space="preserve">dès que les nouvelles autorisations </w:t>
      </w:r>
      <w:r w:rsidRPr="005F089A">
        <w:rPr>
          <w:lang w:val="fr-FR"/>
        </w:rPr>
        <w:t>DC/EC pourront être délivré</w:t>
      </w:r>
      <w:r>
        <w:rPr>
          <w:lang w:val="fr-FR"/>
        </w:rPr>
        <w:t>e</w:t>
      </w:r>
      <w:r w:rsidRPr="005F089A">
        <w:rPr>
          <w:lang w:val="fr-FR"/>
        </w:rPr>
        <w:t xml:space="preserve">s par </w:t>
      </w:r>
      <w:r>
        <w:rPr>
          <w:lang w:val="fr-FR"/>
        </w:rPr>
        <w:t>l’IDA.</w:t>
      </w:r>
    </w:p>
    <w:p w:rsidR="003B6149" w:rsidRPr="00F14314" w:rsidRDefault="003B6149">
      <w:pPr>
        <w:rPr>
          <w:lang w:val="fr-FR"/>
        </w:rPr>
      </w:pPr>
    </w:p>
    <w:sectPr w:rsidR="003B6149" w:rsidRPr="00F143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E1C17"/>
    <w:multiLevelType w:val="hybridMultilevel"/>
    <w:tmpl w:val="C4048174"/>
    <w:lvl w:ilvl="0" w:tplc="7B2843A0">
      <w:start w:val="1"/>
      <w:numFmt w:val="bullet"/>
      <w:lvlText w:val="˃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D9E376A"/>
    <w:multiLevelType w:val="hybridMultilevel"/>
    <w:tmpl w:val="4E2C4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314"/>
    <w:rsid w:val="003B6149"/>
    <w:rsid w:val="00F1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C063D"/>
  <w15:chartTrackingRefBased/>
  <w15:docId w15:val="{16E0111F-A646-4935-A4C0-3472F5FC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31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143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43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4314"/>
    <w:rPr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1431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314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F14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uanes.public.lu/fr/services-ligne/edouanes/emcs/developpeurs/phase4.html" TargetMode="External"/><Relationship Id="rId5" Type="http://schemas.openxmlformats.org/officeDocument/2006/relationships/hyperlink" Target="https://eur-lex.europa.eu/legal-content/FR/TXT/PDF/?uri=CELEX:32020L0262&amp;from=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970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DOUANES ET ACCISES</Company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niederweis</dc:creator>
  <cp:keywords/>
  <dc:description/>
  <cp:lastModifiedBy>niederweis</cp:lastModifiedBy>
  <cp:revision>1</cp:revision>
  <dcterms:created xsi:type="dcterms:W3CDTF">2022-06-21T12:51:00Z</dcterms:created>
  <dcterms:modified xsi:type="dcterms:W3CDTF">2022-06-21T12:52:00Z</dcterms:modified>
</cp:coreProperties>
</file>